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12A" w:rsidRDefault="00EC182E">
      <w:pPr>
        <w:pStyle w:val="1"/>
      </w:pPr>
      <w:r>
        <w:fldChar w:fldCharType="begin"/>
      </w:r>
      <w:r>
        <w:instrText xml:space="preserve"> HYPERLINK "http://internet.garant.ru/document/redirect/73589162/0" </w:instrText>
      </w:r>
      <w:r>
        <w:fldChar w:fldCharType="separate"/>
      </w:r>
      <w:r w:rsidR="00054D23">
        <w:rPr>
          <w:rStyle w:val="a4"/>
        </w:rPr>
        <w:t>Приказ Департамента здравоохранения Тюменской области от 17 марта 2021 г. N 115 "Об организации медицинской реабилитации взрослому населению Тюменской области"</w:t>
      </w:r>
      <w:r>
        <w:rPr>
          <w:rStyle w:val="a4"/>
        </w:rPr>
        <w:fldChar w:fldCharType="end"/>
      </w:r>
    </w:p>
    <w:p w:rsidR="00D0512A" w:rsidRDefault="00D0512A"/>
    <w:p w:rsidR="00D0512A" w:rsidRDefault="00054D23">
      <w:r>
        <w:t xml:space="preserve">Во исполнение </w:t>
      </w:r>
      <w:hyperlink r:id="rId8" w:history="1">
        <w:r>
          <w:rPr>
            <w:rStyle w:val="a4"/>
          </w:rPr>
          <w:t>приказа</w:t>
        </w:r>
      </w:hyperlink>
      <w:r>
        <w:t xml:space="preserve"> Министерства здравоохранения Российской Федерации от 31.07.2020 N 788н "Об утверждении Порядка организации медицинской реабилитации взрослых" с целью улучшения доступности и качества оказания медицинской помощи населению Тюменской области, приказываю:</w:t>
      </w:r>
    </w:p>
    <w:p w:rsidR="00D0512A" w:rsidRDefault="00054D23">
      <w:bookmarkStart w:id="1" w:name="sub_1"/>
      <w:r>
        <w:t>1. Утвердить:</w:t>
      </w:r>
    </w:p>
    <w:p w:rsidR="00D0512A" w:rsidRDefault="00054D23">
      <w:bookmarkStart w:id="2" w:name="sub_11"/>
      <w:bookmarkEnd w:id="1"/>
      <w:r>
        <w:t xml:space="preserve">1.1. Алгоритм организации медицинской реабилитации взрослому населению в медицинских организациях Тюменской области (далее - Алгоритм)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D0512A" w:rsidRDefault="00054D23">
      <w:bookmarkStart w:id="3" w:name="sub_12"/>
      <w:bookmarkEnd w:id="2"/>
      <w:r>
        <w:t xml:space="preserve">1.2. Схему реализации мероприятий по медицинской реабилитации в Тюменской области (далее - Схема)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>.</w:t>
      </w:r>
    </w:p>
    <w:p w:rsidR="00D0512A" w:rsidRDefault="00054D23">
      <w:bookmarkStart w:id="4" w:name="sub_2"/>
      <w:bookmarkEnd w:id="3"/>
      <w:r>
        <w:t>2. Главному врачу ГАУЗ ТО "Лечебно-реабилитационный центр "Градостроитель" организовать Координационный центр по медицинской реабилитации в Тюменской области (далее - Координационный центр).</w:t>
      </w:r>
    </w:p>
    <w:p w:rsidR="00D0512A" w:rsidRDefault="00054D23">
      <w:bookmarkStart w:id="5" w:name="sub_3"/>
      <w:bookmarkEnd w:id="4"/>
      <w:r>
        <w:t>3. Руководителям медицинских организаций, подведомственных Департаменту здравоохранения Тюменской области, обеспечить:</w:t>
      </w:r>
    </w:p>
    <w:p w:rsidR="00D0512A" w:rsidRDefault="00054D23">
      <w:bookmarkStart w:id="6" w:name="sub_31"/>
      <w:bookmarkEnd w:id="5"/>
      <w:r>
        <w:t xml:space="preserve">3.1. доведение </w:t>
      </w:r>
      <w:hyperlink r:id="rId9" w:history="1">
        <w:r>
          <w:rPr>
            <w:rStyle w:val="a4"/>
          </w:rPr>
          <w:t>приказа</w:t>
        </w:r>
      </w:hyperlink>
      <w:r>
        <w:t xml:space="preserve"> Министерства здравоохранения Российской Федерации от 31.07.2020 N 788н "Об утверждении Порядка организации медицинской реабилитации взрослых" (далее - Порядок) до специалистов;</w:t>
      </w:r>
    </w:p>
    <w:p w:rsidR="00D0512A" w:rsidRDefault="00054D23">
      <w:bookmarkStart w:id="7" w:name="sub_32"/>
      <w:bookmarkEnd w:id="6"/>
      <w:r>
        <w:t xml:space="preserve">3.2. организацию оказания медицинской реабилитации в соответствии с </w:t>
      </w:r>
      <w:hyperlink w:anchor="sub_1000" w:history="1">
        <w:r>
          <w:rPr>
            <w:rStyle w:val="a4"/>
          </w:rPr>
          <w:t>Алгоритмом</w:t>
        </w:r>
      </w:hyperlink>
      <w:r>
        <w:t xml:space="preserve"> и настоящим приказом;</w:t>
      </w:r>
    </w:p>
    <w:p w:rsidR="00D0512A" w:rsidRDefault="00054D23">
      <w:bookmarkStart w:id="8" w:name="sub_33"/>
      <w:bookmarkEnd w:id="7"/>
      <w:r>
        <w:t>3.3. своевременное обучение врачей и средних медицинских работников по программам повышения квалификации по медицинской реабилитации;</w:t>
      </w:r>
    </w:p>
    <w:p w:rsidR="00D0512A" w:rsidRDefault="00054D23">
      <w:bookmarkStart w:id="9" w:name="sub_34"/>
      <w:bookmarkEnd w:id="8"/>
      <w:r>
        <w:t xml:space="preserve">3.4. назначение специалиста, ответственного за организацию медицинской реабилитации в учреждении и взаимодействие с Координационным центром согласно </w:t>
      </w:r>
      <w:hyperlink w:anchor="sub_1000" w:history="1">
        <w:r>
          <w:rPr>
            <w:rStyle w:val="a4"/>
          </w:rPr>
          <w:t>Алгоритму</w:t>
        </w:r>
      </w:hyperlink>
      <w:r>
        <w:t xml:space="preserve">, </w:t>
      </w:r>
      <w:hyperlink w:anchor="sub_1200" w:history="1">
        <w:r>
          <w:rPr>
            <w:rStyle w:val="a4"/>
          </w:rPr>
          <w:t>Схеме</w:t>
        </w:r>
      </w:hyperlink>
      <w:r>
        <w:t xml:space="preserve"> и настоящему приказу;</w:t>
      </w:r>
    </w:p>
    <w:p w:rsidR="00D0512A" w:rsidRDefault="00054D23">
      <w:bookmarkStart w:id="10" w:name="sub_35"/>
      <w:bookmarkEnd w:id="9"/>
      <w:r>
        <w:t>3.5. учет пациентов, нуждающихся в оказании медицинской реабилитации, с применением медицинской информационной системы медицинской организации;</w:t>
      </w:r>
    </w:p>
    <w:p w:rsidR="00D0512A" w:rsidRDefault="00054D23">
      <w:bookmarkStart w:id="11" w:name="sub_36"/>
      <w:bookmarkEnd w:id="10"/>
      <w:r>
        <w:t>3.6. применение телемедицинских технологий, в том числе дистанционное консультирование пациентов по медицинской реабилитации;</w:t>
      </w:r>
    </w:p>
    <w:p w:rsidR="00D0512A" w:rsidRDefault="00054D23">
      <w:bookmarkStart w:id="12" w:name="sub_37"/>
      <w:bookmarkEnd w:id="11"/>
      <w:r>
        <w:t xml:space="preserve">3.7. направление в ГАУ ТО "МИАЦ" информации о работе коечного фонда медицинской организации, оказывающей медицинскую помощь по профилю "медицинская реабилитация" в рамках второго этапа на текущую дату посредством автоматизированной системы сбора и обработки отчетности (АССОО-2) в соответствии с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ежедневно до 10.00;</w:t>
      </w:r>
    </w:p>
    <w:p w:rsidR="00D0512A" w:rsidRDefault="00054D23">
      <w:bookmarkStart w:id="13" w:name="sub_38"/>
      <w:bookmarkEnd w:id="12"/>
      <w:r>
        <w:t xml:space="preserve">3.8. личный контроль своевременного и надлежащего (качественного) исполнения </w:t>
      </w:r>
      <w:hyperlink w:anchor="sub_1000" w:history="1">
        <w:r>
          <w:rPr>
            <w:rStyle w:val="a4"/>
          </w:rPr>
          <w:t>Алгоритма</w:t>
        </w:r>
      </w:hyperlink>
      <w:r>
        <w:t xml:space="preserve">, </w:t>
      </w:r>
      <w:hyperlink w:anchor="sub_1200" w:history="1">
        <w:r>
          <w:rPr>
            <w:rStyle w:val="a4"/>
          </w:rPr>
          <w:t>Схемы</w:t>
        </w:r>
      </w:hyperlink>
      <w:r>
        <w:t xml:space="preserve"> и настоящего приказа.</w:t>
      </w:r>
    </w:p>
    <w:p w:rsidR="00D0512A" w:rsidRDefault="00054D23">
      <w:bookmarkStart w:id="14" w:name="sub_4"/>
      <w:bookmarkEnd w:id="13"/>
      <w:r>
        <w:t>4. Директору ГАУ ТО "МИАЦ" обеспечить сбор информации и предоставление отчетной формы ежедневно до 11.00 в отдел первичной медико-санитарной помощи Департамента здравоохранения Тюменской области и Главному внештатному специалисту по медицинской реабилитации Департамента здравоохранения Тюменской области по электронной почте: gradostroitl@mail.ru.</w:t>
      </w:r>
    </w:p>
    <w:p w:rsidR="00D0512A" w:rsidRDefault="00054D23">
      <w:bookmarkStart w:id="15" w:name="sub_5"/>
      <w:bookmarkEnd w:id="14"/>
      <w:r>
        <w:t>5. Главному внештатному специалисту по медицинской реабилитации Департамента здравоохранения Тюменской области обеспечить организационно-методическое консультирование медицинских организаций по вопросам реализации настоящего приказа.</w:t>
      </w:r>
    </w:p>
    <w:p w:rsidR="00D0512A" w:rsidRDefault="00054D23">
      <w:bookmarkStart w:id="16" w:name="sub_6"/>
      <w:bookmarkEnd w:id="15"/>
      <w:r>
        <w:t>6. Главным внештатным специалистам Департамента здравоохранения Тюменской области согласно профилю медицинской реабилитации обеспечить:</w:t>
      </w:r>
    </w:p>
    <w:p w:rsidR="00D0512A" w:rsidRDefault="00054D23">
      <w:bookmarkStart w:id="17" w:name="sub_61"/>
      <w:bookmarkEnd w:id="16"/>
      <w:r>
        <w:t xml:space="preserve">6.1. преемственность в организации оказания медицинской реабилитации и координацию маршрутизации пациентов на медицинскую реабилитацию согласно </w:t>
      </w:r>
      <w:hyperlink w:anchor="sub_1000" w:history="1">
        <w:r>
          <w:rPr>
            <w:rStyle w:val="a4"/>
          </w:rPr>
          <w:t>Алгоритму</w:t>
        </w:r>
      </w:hyperlink>
      <w:r>
        <w:t xml:space="preserve">, </w:t>
      </w:r>
      <w:hyperlink w:anchor="sub_1200" w:history="1">
        <w:r>
          <w:rPr>
            <w:rStyle w:val="a4"/>
          </w:rPr>
          <w:t>Схеме</w:t>
        </w:r>
      </w:hyperlink>
      <w:r>
        <w:t xml:space="preserve"> и </w:t>
      </w:r>
      <w:r>
        <w:lastRenderedPageBreak/>
        <w:t>настоящему приказу;</w:t>
      </w:r>
    </w:p>
    <w:p w:rsidR="00D0512A" w:rsidRDefault="00054D23">
      <w:bookmarkStart w:id="18" w:name="sub_62"/>
      <w:bookmarkEnd w:id="17"/>
      <w:r>
        <w:t>6.2. консультирование и (или) участие в консилиуме врачей с применением телемедицинских технологий по вопросам осуществления медицинской реабилитации;</w:t>
      </w:r>
    </w:p>
    <w:p w:rsidR="00D0512A" w:rsidRDefault="00054D23">
      <w:bookmarkStart w:id="19" w:name="sub_63"/>
      <w:bookmarkEnd w:id="18"/>
      <w:r>
        <w:t>6.3. предоставление информации в виде аналитической записки о медицинской помощи пациентам по профилю "медицинская реабилитация" ежеквартально до 25 числа месяца, следующего за отчетным периодом, главному внештатному специалисту по медицинской реабилитации Департамента здравоохранения Тюменской области.</w:t>
      </w:r>
    </w:p>
    <w:p w:rsidR="00D0512A" w:rsidRDefault="00054D23">
      <w:bookmarkStart w:id="20" w:name="sub_7"/>
      <w:bookmarkEnd w:id="19"/>
      <w:r>
        <w:t xml:space="preserve">7. Рекомендовать руководителям медицинских организаций иной формы собственности обеспечить организацию оказания медицинской помощи по профилю "медицинская реабилитация" в соответствии с </w:t>
      </w:r>
      <w:hyperlink r:id="rId10" w:history="1">
        <w:r>
          <w:rPr>
            <w:rStyle w:val="a4"/>
          </w:rPr>
          <w:t>Порядком</w:t>
        </w:r>
      </w:hyperlink>
      <w:r>
        <w:t xml:space="preserve">, </w:t>
      </w:r>
      <w:hyperlink w:anchor="sub_1000" w:history="1">
        <w:r>
          <w:rPr>
            <w:rStyle w:val="a4"/>
          </w:rPr>
          <w:t>Алгоритмом</w:t>
        </w:r>
      </w:hyperlink>
      <w:r>
        <w:t xml:space="preserve"> и настоящим приказом.</w:t>
      </w:r>
    </w:p>
    <w:p w:rsidR="00D0512A" w:rsidRDefault="00054D23">
      <w:bookmarkStart w:id="21" w:name="sub_8"/>
      <w:bookmarkEnd w:id="20"/>
      <w:r>
        <w:t>8. Признать утратившим силу следующим приказам Департамента здравоохранения Тюменской области:</w:t>
      </w:r>
    </w:p>
    <w:p w:rsidR="00D0512A" w:rsidRDefault="00054D23">
      <w:bookmarkStart w:id="22" w:name="sub_81"/>
      <w:bookmarkEnd w:id="21"/>
      <w:r>
        <w:t xml:space="preserve">- </w:t>
      </w:r>
      <w:hyperlink r:id="rId11" w:history="1">
        <w:r>
          <w:rPr>
            <w:rStyle w:val="a4"/>
          </w:rPr>
          <w:t>от 26.04.2018 N 268</w:t>
        </w:r>
      </w:hyperlink>
      <w:r>
        <w:t xml:space="preserve"> "О взаимодействии медицинских организаций Тюменской области при организации медицинской помощи взрослому населению по профилю "медицинская реабилитация";</w:t>
      </w:r>
    </w:p>
    <w:p w:rsidR="00D0512A" w:rsidRDefault="00054D23">
      <w:bookmarkStart w:id="23" w:name="sub_82"/>
      <w:bookmarkEnd w:id="22"/>
      <w:r>
        <w:t xml:space="preserve">- </w:t>
      </w:r>
      <w:hyperlink r:id="rId12" w:history="1">
        <w:r>
          <w:rPr>
            <w:rStyle w:val="a4"/>
          </w:rPr>
          <w:t>от 14.05.2019 N 440</w:t>
        </w:r>
      </w:hyperlink>
      <w:r>
        <w:t xml:space="preserve"> "О внесении изменений и дополнений в приказ Департамента здравоохранения Тюменской области от 26.04.2018 N 268 "О взаимодействии медицинских организаций Тюменской области при организации медицинской помощи взрослому населению по профилю "медицинская реабилитация";</w:t>
      </w:r>
    </w:p>
    <w:p w:rsidR="00D0512A" w:rsidRDefault="00054D23">
      <w:bookmarkStart w:id="24" w:name="sub_83"/>
      <w:bookmarkEnd w:id="23"/>
      <w:r>
        <w:t xml:space="preserve">- </w:t>
      </w:r>
      <w:hyperlink r:id="rId13" w:history="1">
        <w:r>
          <w:rPr>
            <w:rStyle w:val="a4"/>
          </w:rPr>
          <w:t>от 15.04.2020 N 245</w:t>
        </w:r>
      </w:hyperlink>
      <w:r>
        <w:t xml:space="preserve"> "О внесении изменений и дополнений в приказ Департамента здравоохранения Тюменской области от 26.04.2018 N 268 "О взаимодействии медицинских организаций Тюменской области при организации медицинской помощи взрослому населению по профилю "медицинская реабилитация";</w:t>
      </w:r>
    </w:p>
    <w:p w:rsidR="00D0512A" w:rsidRDefault="00054D23">
      <w:bookmarkStart w:id="25" w:name="sub_84"/>
      <w:bookmarkEnd w:id="24"/>
      <w:r>
        <w:t xml:space="preserve">- </w:t>
      </w:r>
      <w:hyperlink r:id="rId14" w:history="1">
        <w:r>
          <w:rPr>
            <w:rStyle w:val="a4"/>
          </w:rPr>
          <w:t>от 24.07.2020 N 482</w:t>
        </w:r>
      </w:hyperlink>
      <w:r>
        <w:t xml:space="preserve"> "О внесении изменений и дополнений в приказ Департамента здравоохранения Тюменской области от 26.04.2018 N 268 "О взаимодействии медицинских организаций Тюменской области при организации медицинской помощи взрослому населению по профилю "медицинская реабилитация";</w:t>
      </w:r>
    </w:p>
    <w:p w:rsidR="00D0512A" w:rsidRDefault="00054D23">
      <w:bookmarkStart w:id="26" w:name="sub_85"/>
      <w:bookmarkEnd w:id="25"/>
      <w:r>
        <w:t xml:space="preserve">- </w:t>
      </w:r>
      <w:hyperlink r:id="rId15" w:history="1">
        <w:r>
          <w:rPr>
            <w:rStyle w:val="a4"/>
          </w:rPr>
          <w:t>от 14.12.2020 N 782</w:t>
        </w:r>
      </w:hyperlink>
      <w:r>
        <w:t xml:space="preserve"> "О временном взаимодействии медицинских организаций при оказании специализированной медицинской помощи в стационарных условиях в плановом порядке пациентам с хроническими неинфекционными заболеваниями в период распространения новой коронавирусной инфекции COVID-19.</w:t>
      </w:r>
    </w:p>
    <w:p w:rsidR="00D0512A" w:rsidRDefault="00054D23">
      <w:bookmarkStart w:id="27" w:name="sub_9"/>
      <w:bookmarkEnd w:id="26"/>
      <w:r>
        <w:t xml:space="preserve">9. Контроль исполнения </w:t>
      </w:r>
      <w:hyperlink w:anchor="sub_1" w:history="1">
        <w:r>
          <w:rPr>
            <w:rStyle w:val="a4"/>
          </w:rPr>
          <w:t>пунктов 1 - 6</w:t>
        </w:r>
      </w:hyperlink>
      <w:r>
        <w:t xml:space="preserve"> настоящего приказа оставляю за собой.</w:t>
      </w:r>
    </w:p>
    <w:bookmarkEnd w:id="27"/>
    <w:p w:rsidR="00D0512A" w:rsidRDefault="00D051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0512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0512A" w:rsidRDefault="00054D23">
            <w:pPr>
              <w:pStyle w:val="a9"/>
            </w:pPr>
            <w:r>
              <w:t>Директор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0512A" w:rsidRDefault="00054D23">
            <w:pPr>
              <w:pStyle w:val="a7"/>
              <w:jc w:val="right"/>
            </w:pPr>
            <w:r>
              <w:t>Н.В. Логинова</w:t>
            </w:r>
          </w:p>
        </w:tc>
      </w:tr>
    </w:tbl>
    <w:p w:rsidR="00D0512A" w:rsidRDefault="00D0512A"/>
    <w:p w:rsidR="00D0512A" w:rsidRDefault="00054D23">
      <w:pPr>
        <w:jc w:val="right"/>
        <w:rPr>
          <w:rStyle w:val="a3"/>
          <w:rFonts w:ascii="Arial" w:hAnsi="Arial" w:cs="Arial"/>
        </w:rPr>
      </w:pPr>
      <w:bookmarkStart w:id="28" w:name="sub_10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Департамента</w:t>
      </w:r>
      <w:r>
        <w:rPr>
          <w:rStyle w:val="a3"/>
          <w:rFonts w:ascii="Arial" w:hAnsi="Arial" w:cs="Arial"/>
        </w:rPr>
        <w:br/>
        <w:t>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17 марта 2021 N 115</w:t>
      </w:r>
    </w:p>
    <w:bookmarkEnd w:id="28"/>
    <w:p w:rsidR="00D0512A" w:rsidRDefault="00D0512A"/>
    <w:p w:rsidR="00D0512A" w:rsidRDefault="00054D23">
      <w:pPr>
        <w:pStyle w:val="1"/>
      </w:pPr>
      <w:r>
        <w:t>Алгоритм</w:t>
      </w:r>
      <w:r>
        <w:br/>
        <w:t>организации медицинской помощи по профилю "медицинская реабилитация" взрослому населению в медицинских организациях Тюменской области</w:t>
      </w:r>
    </w:p>
    <w:p w:rsidR="00D0512A" w:rsidRDefault="00D0512A"/>
    <w:p w:rsidR="00D0512A" w:rsidRDefault="00054D23">
      <w:bookmarkStart w:id="29" w:name="sub_1001"/>
      <w:r>
        <w:t xml:space="preserve">1. Настоящий Алгоритм устанавливает порядок взаимодействия медицинских организаций Тюменской области при оказании медицинской помощи взрослому населению по профилю "медицинская реабилитация" в соответствии с </w:t>
      </w:r>
      <w:hyperlink r:id="rId16" w:history="1">
        <w:r>
          <w:rPr>
            <w:rStyle w:val="a4"/>
          </w:rPr>
          <w:t>Порядком</w:t>
        </w:r>
      </w:hyperlink>
      <w:r>
        <w:t>.</w:t>
      </w:r>
    </w:p>
    <w:p w:rsidR="00D0512A" w:rsidRDefault="00054D23">
      <w:bookmarkStart w:id="30" w:name="sub_1002"/>
      <w:bookmarkEnd w:id="29"/>
      <w:r>
        <w:t xml:space="preserve">2. Медицинская реабилитация осуществляется в медицинских организациях, имеющих </w:t>
      </w:r>
      <w:r>
        <w:lastRenderedPageBreak/>
        <w:t>лицензию на медицинскую деятельность, включая работы (услуги) по медицинской реабилитации.</w:t>
      </w:r>
    </w:p>
    <w:p w:rsidR="00D0512A" w:rsidRDefault="00054D23">
      <w:bookmarkStart w:id="31" w:name="sub_1003"/>
      <w:bookmarkEnd w:id="30"/>
      <w:r>
        <w:t>3. Медицинская реабилитация осуществляется при оказании первичной медико-санитарной помощи, специализированной, в том числе высокотехнологичной, медицинской помощи.</w:t>
      </w:r>
    </w:p>
    <w:p w:rsidR="00D0512A" w:rsidRDefault="00054D23">
      <w:bookmarkStart w:id="32" w:name="sub_1004"/>
      <w:bookmarkEnd w:id="31"/>
      <w:r>
        <w:t>4. Медицинская реабилитация осуществляется в амбулаторных (в условиях, не предусматривающих круглосуточное медицинское наблюдение, в том числе лечение в дневном стационаре, стационаре на дому) и стационарных условиях (в условиях круглосуточного медицинского наблюдения и лечения), в том числе с применением телемедицинских технологий.</w:t>
      </w:r>
    </w:p>
    <w:p w:rsidR="00D0512A" w:rsidRDefault="00054D23">
      <w:bookmarkStart w:id="33" w:name="sub_1005"/>
      <w:bookmarkEnd w:id="32"/>
      <w:r>
        <w:t xml:space="preserve">5. Медицинская реабилитация осуществляется в зависимости от тяжести состояния пациента в три этапа с учетом групп медицинских организаций в соответствии со Схемой на медицинскую реабилитацию в соответствии с </w:t>
      </w:r>
      <w:hyperlink w:anchor="sub_1200" w:history="1">
        <w:r>
          <w:rPr>
            <w:rStyle w:val="a4"/>
          </w:rPr>
          <w:t>приложением N 2</w:t>
        </w:r>
      </w:hyperlink>
      <w:r>
        <w:t xml:space="preserve"> к настоящему приказу.</w:t>
      </w:r>
    </w:p>
    <w:bookmarkEnd w:id="33"/>
    <w:p w:rsidR="00D0512A" w:rsidRDefault="00054D2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0512A" w:rsidRDefault="00054D2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Имеется в виду "</w:t>
      </w:r>
      <w:hyperlink w:anchor="sub_1200" w:history="1">
        <w:r>
          <w:rPr>
            <w:rStyle w:val="a4"/>
            <w:shd w:val="clear" w:color="auto" w:fill="F0F0F0"/>
          </w:rPr>
          <w:t>Приложение N 2</w:t>
        </w:r>
      </w:hyperlink>
      <w:r>
        <w:rPr>
          <w:shd w:val="clear" w:color="auto" w:fill="F0F0F0"/>
        </w:rPr>
        <w:t xml:space="preserve"> к Алгоритму"</w:t>
      </w:r>
    </w:p>
    <w:p w:rsidR="00D0512A" w:rsidRDefault="00054D23">
      <w:bookmarkStart w:id="34" w:name="sub_1006"/>
      <w:r>
        <w:t>6. Координацию деятельности медицинских организаций, оказывающих первичную медико-санитарную, специализированную, медицинскую помощь, в том числе высокотехнологичную, а также с применением телемедицинских технологий взрослому населению осуществляет Координационный центр медицинской реабилитации ГАУЗ ТО "Лечебно-реабилитационный центр "Градостроитель" (далее - Координационный центр);</w:t>
      </w:r>
    </w:p>
    <w:p w:rsidR="00D0512A" w:rsidRDefault="00054D23">
      <w:bookmarkStart w:id="35" w:name="sub_1007"/>
      <w:bookmarkEnd w:id="34"/>
      <w:r>
        <w:t>7. Координационный центр регулирует вопросы организации медицинской реабилитации в Тюменской области (проведение медицинской реабилитации, в том числе консультации с использованием телемедицинских технологий, перевод пациентов согласно этапности и маршрутизации, определение показаний и противопоказаний, формирование необходимых документов, работу коечного фонда, соблюдение порядка и сроков ожидания медицинской помощи по профилю "медицинская реабилитация", согласование госпитализации в медицинские организации разной формы собственности, в том числе федеральные центры, формирование оперативной отчетности и др.);</w:t>
      </w:r>
    </w:p>
    <w:p w:rsidR="00D0512A" w:rsidRDefault="00054D23">
      <w:bookmarkStart w:id="36" w:name="sub_1008"/>
      <w:bookmarkEnd w:id="35"/>
      <w:r>
        <w:t>8. Этапы медицинской реабилитации взрослому населению:</w:t>
      </w:r>
    </w:p>
    <w:bookmarkEnd w:id="36"/>
    <w:p w:rsidR="00D0512A" w:rsidRDefault="00054D23">
      <w:r>
        <w:t>Первый этап медицинской реабилитации осуществляется по профилям: "анестезиология и реаниматология", "неврология", "травматология и ортопедия", "сердечно-сосудистая хирургия", "кардиология", "терапия", "онкология", "нейрохирургия", "пульмонология"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осуществляется ежедневно, продолжительностью не менее 1 часа, но не более 3 часов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.</w:t>
      </w:r>
    </w:p>
    <w:p w:rsidR="00D0512A" w:rsidRDefault="00054D23">
      <w:r>
        <w:t>Второй этап медицинской реабилитации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ежедневно, продолжительностью не менее 3 часов.</w:t>
      </w:r>
    </w:p>
    <w:p w:rsidR="00D0512A" w:rsidRDefault="00054D23">
      <w:r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стационара,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организациях, не реже, чем один раз каждые 48 часов, продолжительностью не менее 3 часов.</w:t>
      </w:r>
    </w:p>
    <w:p w:rsidR="00D0512A" w:rsidRDefault="00054D23">
      <w:bookmarkStart w:id="37" w:name="sub_1009"/>
      <w:r>
        <w:t xml:space="preserve">9. Медицинская реабилитация на всех этапах осуществляется мультидисциплинарной реабилитационной командой (далее - МДРК) в соответствии с </w:t>
      </w:r>
      <w:hyperlink r:id="rId17" w:history="1">
        <w:r>
          <w:rPr>
            <w:rStyle w:val="a4"/>
          </w:rPr>
          <w:t>Порядком</w:t>
        </w:r>
      </w:hyperlink>
      <w:r>
        <w:t>.</w:t>
      </w:r>
    </w:p>
    <w:p w:rsidR="00D0512A" w:rsidRDefault="00054D23">
      <w:bookmarkStart w:id="38" w:name="sub_1010"/>
      <w:bookmarkEnd w:id="37"/>
      <w:r>
        <w:t xml:space="preserve">10.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(далее - ШРМ) в соответствии с </w:t>
      </w:r>
      <w:hyperlink w:anchor="sub_1100" w:history="1">
        <w:r>
          <w:rPr>
            <w:rStyle w:val="a4"/>
          </w:rPr>
          <w:t>приложением N 1</w:t>
        </w:r>
      </w:hyperlink>
      <w:r>
        <w:t xml:space="preserve"> к Алгоритму.</w:t>
      </w:r>
    </w:p>
    <w:p w:rsidR="00D0512A" w:rsidRDefault="00054D23">
      <w:bookmarkStart w:id="39" w:name="sub_1011"/>
      <w:bookmarkEnd w:id="38"/>
      <w:r>
        <w:t>11. МДРК осуществляет:</w:t>
      </w:r>
    </w:p>
    <w:p w:rsidR="00D0512A" w:rsidRDefault="00054D23">
      <w:bookmarkStart w:id="40" w:name="sub_1111"/>
      <w:bookmarkEnd w:id="39"/>
      <w:r>
        <w:t>11.1. оценку реабилитационного статуса пациента и его динамику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 врачом-психотерапевтом, медицинским логопедом, специалистом по физической терапии, специалистом по эргореабилитации;</w:t>
      </w:r>
    </w:p>
    <w:p w:rsidR="00D0512A" w:rsidRDefault="00054D23">
      <w:bookmarkStart w:id="41" w:name="sub_1112"/>
      <w:bookmarkEnd w:id="40"/>
      <w:r>
        <w:t>11.2. установку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влияние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</w:p>
    <w:p w:rsidR="00D0512A" w:rsidRDefault="00054D23">
      <w:bookmarkStart w:id="42" w:name="sub_1113"/>
      <w:bookmarkEnd w:id="41"/>
      <w:r>
        <w:t>11.3. оценку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D0512A" w:rsidRDefault="00054D23">
      <w:bookmarkStart w:id="43" w:name="sub_1114"/>
      <w:bookmarkEnd w:id="42"/>
      <w:r>
        <w:t>11.4. формирование цели и задач проведения реабилитационных мероприятий;</w:t>
      </w:r>
    </w:p>
    <w:p w:rsidR="00D0512A" w:rsidRDefault="00054D23">
      <w:bookmarkStart w:id="44" w:name="sub_1115"/>
      <w:bookmarkEnd w:id="43"/>
      <w:r>
        <w:t>11.5. оценку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D0512A" w:rsidRDefault="00054D23">
      <w:bookmarkStart w:id="45" w:name="sub_1116"/>
      <w:bookmarkEnd w:id="44"/>
      <w:r>
        <w:t>11.6. формирование и реализацию индивидуального плана медицинской реабилитации (далее - ИПМР);</w:t>
      </w:r>
    </w:p>
    <w:p w:rsidR="00D0512A" w:rsidRDefault="00054D23">
      <w:bookmarkStart w:id="46" w:name="sub_1117"/>
      <w:bookmarkEnd w:id="45"/>
      <w:r>
        <w:t>11.7. оценку эффективности реализованных в рамках ИПМР реабилитационных мероприятий;</w:t>
      </w:r>
    </w:p>
    <w:p w:rsidR="00D0512A" w:rsidRDefault="00054D23">
      <w:bookmarkStart w:id="47" w:name="sub_1118"/>
      <w:bookmarkEnd w:id="46"/>
      <w:r>
        <w:t>11.8. 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:rsidR="00D0512A" w:rsidRDefault="00054D23">
      <w:bookmarkStart w:id="48" w:name="sub_1119"/>
      <w:bookmarkEnd w:id="47"/>
      <w:r>
        <w:t>11.9. консультирование по вопросам медицинской реабилитации с использованием телемедицинских технологий (дистанционное консультирование);</w:t>
      </w:r>
    </w:p>
    <w:p w:rsidR="00D0512A" w:rsidRDefault="00054D23">
      <w:bookmarkStart w:id="49" w:name="sub_11110"/>
      <w:bookmarkEnd w:id="48"/>
      <w:r>
        <w:t>11.10. формирование рекомендаций по направлению пациентов в медицинские организации, оказывающие паллиативную медицинскую помощь,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здоровья;</w:t>
      </w:r>
    </w:p>
    <w:p w:rsidR="00D0512A" w:rsidRDefault="00054D23">
      <w:bookmarkStart w:id="50" w:name="sub_11111"/>
      <w:bookmarkEnd w:id="49"/>
      <w:r>
        <w:t>11.11. ведение учетной и отчетной документации, предоставление отчетов о деятельности.</w:t>
      </w:r>
    </w:p>
    <w:p w:rsidR="00D0512A" w:rsidRDefault="00054D23">
      <w:bookmarkStart w:id="51" w:name="sub_1012"/>
      <w:bookmarkEnd w:id="50"/>
      <w:r>
        <w:t>12. При переводе пациента с одного этапа медицинской реабилитации на другой составляется заключение (реабилитационный эпикриз).</w:t>
      </w:r>
    </w:p>
    <w:p w:rsidR="00D0512A" w:rsidRDefault="00054D23">
      <w:bookmarkStart w:id="52" w:name="sub_1013"/>
      <w:bookmarkEnd w:id="51"/>
      <w:r>
        <w:t xml:space="preserve">13. В случае отсутствия положительной динамики, неблагоприятного реабилитационного прогноза у пациента, подтвержденного специальными методами диагностики, наличии показаний для оказания паллиативной медицинской помощи оформляется заключение врачебной комиссии медицинской организации о направлении пациента для наблюдения в амбулаторных условиях, на дому, либо в условиях отделений паллиативной помощи в соответствии с </w:t>
      </w:r>
      <w:hyperlink r:id="rId18" w:history="1">
        <w:r>
          <w:rPr>
            <w:rStyle w:val="a4"/>
          </w:rPr>
          <w:t>приказом</w:t>
        </w:r>
      </w:hyperlink>
      <w:r>
        <w:t xml:space="preserve"> Департамента здравоохранения Тюменской области от 10.04.2020 N 230 "Об организации оказания паллиативной медицинской помощи взрослому населению в Тюменской области". Решение о паллиативной помощи принимается при согласовании с медицинской организацией амбулаторно-поликлинической службы.</w:t>
      </w:r>
    </w:p>
    <w:p w:rsidR="00D0512A" w:rsidRDefault="00054D23">
      <w:bookmarkStart w:id="53" w:name="sub_1014"/>
      <w:bookmarkEnd w:id="52"/>
      <w:r>
        <w:t>14. В случае отсутствия положительной динамики, неблагоприятного реабилитационного прогноза у пациента, подтвержденного специальными методами диагностики, при наличии медицинских показаний для оказания медицинской помощи по профилю "гериатрия" оформляется заключение врачебной комиссии медицинской организации о направлении пациента для наблюдения в амбулаторных условиях, на дому, либо в стационарных условиях в соответствии с приказом Департамента здравоохранения Тюменской области от 12.09.2019 N 871 "Об взаимодействии медицинских организаций при оказании медицинской помощи по профилю "гериатрия" населению Тюменской области". Решение о медицинской помощи принимается при согласовании с медицинской организацией амбулаторно-поликлинической службы.</w:t>
      </w:r>
    </w:p>
    <w:p w:rsidR="00D0512A" w:rsidRDefault="00054D23">
      <w:bookmarkStart w:id="54" w:name="sub_1015"/>
      <w:bookmarkEnd w:id="53"/>
      <w:r>
        <w:t>15. В случае отсутствия положительной динамики, подтвержденного специальными методами диагностики низкого реабилитационного потенциала, при выявлении необходимости в медико-социальном сопровождении пациента с выраженными нарушениями функций организма, обусловленного заболеваниями, последствиями травм, приводящими к ограничению жизнедеятельности, лечащим врачом данные пациента отправляются в модуль "Медико-социальная помощь" Единой информационной системы социальной защиты населения Тюменской области" для проведения социальной реабилитации.</w:t>
      </w:r>
    </w:p>
    <w:p w:rsidR="00D0512A" w:rsidRDefault="00054D23">
      <w:bookmarkStart w:id="55" w:name="sub_1016"/>
      <w:bookmarkEnd w:id="54"/>
      <w:r>
        <w:t>16. Специалисты МДРК, осуществляющие медицинскую реабилитацию, проводят консультирование законных представителей пациента, нуждающегося в медицинской реабилитации, и обучение их реабилитационным методикам, разрешенным к применению, в том числе на дому.</w:t>
      </w:r>
    </w:p>
    <w:p w:rsidR="00D0512A" w:rsidRDefault="00054D23">
      <w:bookmarkStart w:id="56" w:name="sub_1017"/>
      <w:bookmarkEnd w:id="55"/>
      <w:r>
        <w:t>17. При выписке из медицинской организации, оказывающей медицинскую реабилитацию в стационарных условиях, врач посредством защищенного канала VipNet передает заключение (реабилитационный эпикриз) с рекомендациями дальнейшего наблюдения в медицинскую организацию, предоставляющую первичную медико-санитарную помощь, для дальнейшего динамического наблюдения, лечения и выполнения реабилитационных мероприятий (по показаниям) в амбулаторных условиях.</w:t>
      </w:r>
    </w:p>
    <w:bookmarkEnd w:id="56"/>
    <w:p w:rsidR="00D0512A" w:rsidRDefault="00D0512A"/>
    <w:p w:rsidR="00D0512A" w:rsidRDefault="00054D23">
      <w:pPr>
        <w:jc w:val="right"/>
        <w:rPr>
          <w:rStyle w:val="a3"/>
          <w:rFonts w:ascii="Arial" w:hAnsi="Arial" w:cs="Arial"/>
        </w:rPr>
      </w:pPr>
      <w:bookmarkStart w:id="57" w:name="sub_11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Алгоритму</w:t>
        </w:r>
      </w:hyperlink>
      <w:r>
        <w:rPr>
          <w:rStyle w:val="a3"/>
          <w:rFonts w:ascii="Arial" w:hAnsi="Arial" w:cs="Arial"/>
        </w:rPr>
        <w:t>,</w:t>
      </w:r>
      <w:r>
        <w:rPr>
          <w:rStyle w:val="a3"/>
          <w:rFonts w:ascii="Arial" w:hAnsi="Arial" w:cs="Arial"/>
        </w:rPr>
        <w:br/>
        <w:t xml:space="preserve">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</w:t>
      </w:r>
      <w:r>
        <w:rPr>
          <w:rStyle w:val="a3"/>
          <w:rFonts w:ascii="Arial" w:hAnsi="Arial" w:cs="Arial"/>
        </w:rPr>
        <w:br/>
        <w:t>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17 марта 2021 г. N 115</w:t>
      </w:r>
    </w:p>
    <w:bookmarkEnd w:id="57"/>
    <w:p w:rsidR="00D0512A" w:rsidRDefault="00D0512A"/>
    <w:p w:rsidR="00D0512A" w:rsidRDefault="00054D23">
      <w:pPr>
        <w:pStyle w:val="1"/>
      </w:pPr>
      <w:r>
        <w:t>Шкала реабилитационной маршрутизации (ШРМ)</w:t>
      </w:r>
    </w:p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19"/>
          <w:footerReference w:type="default" r:id="rId2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3710"/>
        <w:gridCol w:w="3905"/>
        <w:gridCol w:w="4530"/>
      </w:tblGrid>
      <w:tr w:rsidR="00D0512A"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Значения показателя ШРМ (баллы)</w:t>
            </w:r>
          </w:p>
        </w:tc>
        <w:tc>
          <w:tcPr>
            <w:tcW w:w="1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D0512A"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При заболеваниях или состояниях центральной нервной системы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При заболеваниях или состояниях опорнодвигательного аппарата и периферической нервной системы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При соматических заболеваниях</w:t>
            </w:r>
          </w:p>
        </w:tc>
      </w:tr>
      <w:tr w:rsidR="00D0512A"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0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1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512A" w:rsidRDefault="00054D23">
            <w:pPr>
              <w:pStyle w:val="a9"/>
            </w:pPr>
            <w:r>
              <w:t>б) тратит столько же времени на выполнение дел, как и до болезни.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512A" w:rsidRDefault="00054D23">
            <w:pPr>
              <w:pStyle w:val="a9"/>
            </w:pPr>
            <w:r>
              <w:t>б) тратит столько же времени на выполнение дел, как и до болезни.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512A" w:rsidRDefault="00054D23">
            <w:pPr>
              <w:pStyle w:val="a9"/>
            </w:pPr>
            <w:r>
              <w:t>б) тратит столько же времени на выполнение дел, как и до болезни;</w:t>
            </w:r>
          </w:p>
          <w:p w:rsidR="00D0512A" w:rsidRDefault="00054D23">
            <w:pPr>
              <w:pStyle w:val="a9"/>
            </w:pPr>
            <w:r>
              <w:t>в) может выполнять физическую нагрузку выше обычной без слабости, сердцебиения, одышки.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2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Легкое нарушение функционирования и ограничение жизнедеятельности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D0512A" w:rsidRDefault="00054D23">
            <w:pPr>
              <w:pStyle w:val="a9"/>
            </w:pPr>
            <w: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512A" w:rsidRDefault="00054D23">
            <w:pPr>
              <w:pStyle w:val="a9"/>
            </w:pPr>
            <w:r>
              <w:t>в) не нуждается в наблюдении;</w:t>
            </w:r>
          </w:p>
          <w:p w:rsidR="00D0512A" w:rsidRDefault="00054D23">
            <w:pPr>
              <w:pStyle w:val="a9"/>
            </w:pPr>
            <w:r>
              <w:t>г) может проживать один дома от недели и более без посторонней помощи.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D0512A" w:rsidRDefault="00054D23">
            <w:pPr>
              <w:pStyle w:val="a9"/>
            </w:pPr>
            <w: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512A" w:rsidRDefault="00054D23">
            <w:pPr>
              <w:pStyle w:val="a9"/>
            </w:pPr>
            <w:r>
              <w:t>в) не нуждается в наблюдении;</w:t>
            </w:r>
          </w:p>
          <w:p w:rsidR="00D0512A" w:rsidRDefault="00054D23">
            <w:pPr>
              <w:pStyle w:val="a9"/>
            </w:pPr>
            <w:r>
              <w:t>г) может проживать один дома от недели и более без посторонней помощи.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D0512A" w:rsidRDefault="00054D23">
            <w:pPr>
              <w:pStyle w:val="a9"/>
            </w:pPr>
            <w:r>
              <w:t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(ТШМ) &gt; 425 м. Тесты с физической нагрузкой (велоэргометрия или спироэргометрия) 125 Вт 7 ME;</w:t>
            </w:r>
          </w:p>
          <w:p w:rsidR="00D0512A" w:rsidRDefault="00054D23">
            <w:pPr>
              <w:pStyle w:val="a9"/>
            </w:pPr>
            <w:r>
              <w:t>в)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512A" w:rsidRDefault="00054D23">
            <w:pPr>
              <w:pStyle w:val="a9"/>
            </w:pPr>
            <w:r>
              <w:t>г) не нуждается в наблюдении;</w:t>
            </w:r>
          </w:p>
          <w:p w:rsidR="00D0512A" w:rsidRDefault="00054D23">
            <w:pPr>
              <w:pStyle w:val="a9"/>
            </w:pPr>
            <w:r>
              <w:t>д) может проживать один дома от недели и более без посторонней помощи.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3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Умеренное нарушение функционирования и ограничение жизнедеятельности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может передвигаться самостоятельно;</w:t>
            </w:r>
          </w:p>
          <w:p w:rsidR="00D0512A" w:rsidRDefault="00054D23">
            <w:pPr>
              <w:pStyle w:val="a9"/>
            </w:pPr>
            <w:r>
              <w:t>б) самостоятельно одевается, раздевается, ходит в туалет, ест и выполняет другие виды повседневной активности;</w:t>
            </w:r>
          </w:p>
          <w:p w:rsidR="00D0512A" w:rsidRDefault="00054D23">
            <w:pPr>
              <w:pStyle w:val="a9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D0512A" w:rsidRDefault="00054D23">
            <w:pPr>
              <w:pStyle w:val="a9"/>
            </w:pPr>
            <w:r>
              <w:t>г) нуждается в помощи для выполнения операций с денежными средствами;</w:t>
            </w:r>
          </w:p>
          <w:p w:rsidR="00D0512A" w:rsidRDefault="00054D23">
            <w:pPr>
              <w:pStyle w:val="a9"/>
            </w:pPr>
            <w:r>
              <w:t>д) может проживать один дома без посторонней помощи от 1 суток до 1 недели.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может передвигаться самостоятельно, с помощью трости;</w:t>
            </w:r>
          </w:p>
          <w:p w:rsidR="00D0512A" w:rsidRDefault="00054D23">
            <w:pPr>
              <w:pStyle w:val="a9"/>
            </w:pPr>
            <w:r>
              <w:t>б) незначительное ограничение 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</w:p>
          <w:p w:rsidR="00D0512A" w:rsidRDefault="00054D23">
            <w:pPr>
              <w:pStyle w:val="a9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D0512A" w:rsidRDefault="00054D23">
            <w:pPr>
              <w:pStyle w:val="a9"/>
            </w:pPr>
            <w:r>
              <w:t>г) умеренно выраженный болевой синдром во время ходьбы, незначительно выраженный болевой синдром в покое (1 - 3 балла по визуальной аналоговой шкале боли (ВАШ). д) может проживать один дома без посторонней помощи от 1 суток до 1 недели.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а) может передвигаться самостоятельно без посторонней помощи;</w:t>
            </w:r>
          </w:p>
          <w:p w:rsidR="00D0512A" w:rsidRDefault="00054D23">
            <w:pPr>
              <w:pStyle w:val="a9"/>
            </w:pPr>
            <w:r>
              <w:t>б)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 &gt; 500 м по ровной местности, при подъеме на &gt; 1 пролет обычных ступенек в среднем темпе в нормальных условиях. ТШМ = 301 - 425 м. Тесты с физической нагрузкой (велоэргометрия /спироэргометрия) = 75 - 100 Вт/ 4 - 6,9 ME;</w:t>
            </w:r>
          </w:p>
          <w:p w:rsidR="00D0512A" w:rsidRDefault="00054D23">
            <w:pPr>
              <w:pStyle w:val="a9"/>
            </w:pPr>
            <w:r>
              <w:t>в) самостоятельно одевается, раздевается, ходит в туалет, ест и выполняет другие виды повседневной активности;</w:t>
            </w:r>
          </w:p>
          <w:p w:rsidR="00D0512A" w:rsidRDefault="00054D23">
            <w:pPr>
              <w:pStyle w:val="a9"/>
            </w:pPr>
            <w:r>
              <w:t>г)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</w:p>
          <w:p w:rsidR="00D0512A" w:rsidRDefault="00054D23">
            <w:pPr>
              <w:pStyle w:val="a9"/>
            </w:pPr>
            <w:r>
              <w:t>д) может проживать один дома без посторонней помощи от 1 суток до 1 недели.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4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Выраженное нарушение функционирования и ограничение жизнедеятельности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не может передвигаться самостоятельно без посторонней помощи;</w:t>
            </w:r>
          </w:p>
          <w:p w:rsidR="00D0512A" w:rsidRDefault="00054D23">
            <w:pPr>
              <w:pStyle w:val="a9"/>
            </w:pPr>
            <w:r>
              <w:t>б) нуждается в посторонней помощи при выполнении повседневных задач: одевание, раздевание, туалет, прием пищи и других;</w:t>
            </w:r>
          </w:p>
          <w:p w:rsidR="00D0512A" w:rsidRDefault="00054D23">
            <w:pPr>
              <w:pStyle w:val="a9"/>
            </w:pPr>
            <w:r>
              <w:t>в) в обычной жизни нуждается в ухаживающем;</w:t>
            </w:r>
          </w:p>
          <w:p w:rsidR="00D0512A" w:rsidRDefault="00054D23">
            <w:pPr>
              <w:pStyle w:val="a9"/>
            </w:pPr>
            <w:r>
              <w:t>г) может проживать один дома без посторонней помощи до 1 суток.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умеренное ограничение возможностей передвижения, нуждается в дополнительном средстве опоры - костылях;</w:t>
            </w:r>
          </w:p>
          <w:p w:rsidR="00D0512A" w:rsidRDefault="00054D23">
            <w:pPr>
              <w:pStyle w:val="a9"/>
            </w:pPr>
            <w:r>
              <w:t>б)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</w:p>
          <w:p w:rsidR="00D0512A" w:rsidRDefault="00054D23">
            <w:pPr>
              <w:pStyle w:val="a9"/>
            </w:pPr>
            <w:r>
              <w:t>в) выраженный болевой синдром во время движений, умеренно выраженный болевой синдром в покое (4 - 7 баллов по ВАШ) д) может проживать один дома без посторонней помощи от 1 суток до 1 недели.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а) умеренное ограничение возможностей передвижения; б) стенокардия возникает при ходьбе от 100 до 500 м по ровной местности, при подъеме на 1 пролет обычных ступенек в среднем темпе в нормальных условиях. ТШМ = 150 - 300 м, тесты с физической нагрузкой (велоэргометрия /спироэргометрия) = 25 - 50 Вт/2-3,9 ME; в) нуждается в посторонней помощи при выполнении повседневных задач: одевание, раздевание, туалет, прием пищи и других; г) в обычной жизни нуждается в ухаживающем; д) может проживать один дома без посторонней помощи до 1 суток.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5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Грубое нарушение функционирования и ограничение жизнедеятельности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пациент прикован к постели;</w:t>
            </w:r>
          </w:p>
          <w:p w:rsidR="00D0512A" w:rsidRDefault="00054D23">
            <w:pPr>
              <w:pStyle w:val="a9"/>
            </w:pPr>
            <w:r>
              <w:t>б) не может передвигаться самостоятельно без посторонней помощи;</w:t>
            </w:r>
          </w:p>
          <w:p w:rsidR="00D0512A" w:rsidRDefault="00054D23">
            <w:pPr>
              <w:pStyle w:val="a9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D0512A" w:rsidRDefault="00054D23">
            <w:pPr>
              <w:pStyle w:val="a9"/>
            </w:pPr>
            <w:r>
              <w:t>г) круглосуточно нуждается в уходе;</w:t>
            </w:r>
          </w:p>
          <w:p w:rsidR="00D0512A" w:rsidRDefault="00054D23">
            <w:pPr>
              <w:pStyle w:val="a9"/>
            </w:pPr>
            <w:r>
              <w:t>д) не может быть оставлен один дома без посторонней помощи.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 Не может ходить по лестнице;</w:t>
            </w:r>
          </w:p>
          <w:p w:rsidR="00D0512A" w:rsidRDefault="00054D23">
            <w:pPr>
              <w:pStyle w:val="a9"/>
            </w:pPr>
            <w:r>
              <w:t>б) выраженное ограничение возможностей самообслуживания и выполнении всех повседневных задач: одевание, раздевание, туалет и других;</w:t>
            </w:r>
          </w:p>
          <w:p w:rsidR="00D0512A" w:rsidRDefault="00054D23">
            <w:pPr>
              <w:pStyle w:val="a9"/>
            </w:pPr>
            <w:r>
              <w:t>в) выраженный болевой синдром в покое (8 - 0 баллов по ВАШ), усиливающийся при движении;</w:t>
            </w:r>
          </w:p>
          <w:p w:rsidR="00D0512A" w:rsidRDefault="00054D23">
            <w:pPr>
              <w:pStyle w:val="a9"/>
            </w:pPr>
            <w:r>
              <w:t>г) может проживать один дома без посторонней помощи до 1 суток.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а) больной комфортно чувствует себя только в состоянии покоя, минимальные физические нагрузки приводя к появлению слабости, сердцебиения, одышки, болям в сердце. ТШМ &lt; 150 м;</w:t>
            </w:r>
          </w:p>
          <w:p w:rsidR="00D0512A" w:rsidRDefault="00054D23">
            <w:pPr>
              <w:pStyle w:val="a9"/>
            </w:pPr>
            <w:r>
              <w:t>б) не может передвигаться самостоятельно без посторонней помощи;</w:t>
            </w:r>
          </w:p>
          <w:p w:rsidR="00D0512A" w:rsidRDefault="00054D23">
            <w:pPr>
              <w:pStyle w:val="a9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D0512A" w:rsidRDefault="00054D23">
            <w:pPr>
              <w:pStyle w:val="a9"/>
            </w:pPr>
            <w:r>
              <w:t>г) круглосуточно нуждается в уходе;</w:t>
            </w:r>
          </w:p>
          <w:p w:rsidR="00D0512A" w:rsidRDefault="00054D23">
            <w:pPr>
              <w:pStyle w:val="a9"/>
            </w:pPr>
            <w:r>
              <w:t>д) не может быть оставлен один дома без посторонней помощи.</w:t>
            </w:r>
          </w:p>
        </w:tc>
      </w:tr>
      <w:tr w:rsidR="00D0512A">
        <w:tc>
          <w:tcPr>
            <w:tcW w:w="1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6</w:t>
            </w:r>
          </w:p>
        </w:tc>
        <w:tc>
          <w:tcPr>
            <w:tcW w:w="1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Нарушение функционирования и ограничение жизнедеятельности крайней степени тяжести</w:t>
            </w:r>
          </w:p>
        </w:tc>
      </w:tr>
      <w:tr w:rsidR="00D0512A">
        <w:tc>
          <w:tcPr>
            <w:tcW w:w="1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а) хроническое нарушение сознания: 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"анестезиология и реаниматология" (далее - реанимационное отделение);</w:t>
            </w:r>
          </w:p>
          <w:p w:rsidR="00D0512A" w:rsidRDefault="00054D23">
            <w:pPr>
              <w:pStyle w:val="a9"/>
            </w:pPr>
            <w:r>
              <w:t>б) нейромышечная несостоятельность: психический статус в пределах нормы, однако глубокий двигательный дефицит (тетраплегия) и бульбарные нарушения вынуждают больного оставаться в реанимационном отделении.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</w:tbl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0512A" w:rsidRDefault="00054D23">
      <w:pPr>
        <w:jc w:val="right"/>
        <w:rPr>
          <w:rStyle w:val="a3"/>
          <w:rFonts w:ascii="Arial" w:hAnsi="Arial" w:cs="Arial"/>
        </w:rPr>
      </w:pPr>
      <w:bookmarkStart w:id="58" w:name="sub_1200"/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Алгоритму</w:t>
        </w:r>
      </w:hyperlink>
      <w:r>
        <w:rPr>
          <w:rStyle w:val="a3"/>
          <w:rFonts w:ascii="Arial" w:hAnsi="Arial" w:cs="Arial"/>
        </w:rPr>
        <w:t>,</w:t>
      </w:r>
      <w:r>
        <w:rPr>
          <w:rStyle w:val="a3"/>
          <w:rFonts w:ascii="Arial" w:hAnsi="Arial" w:cs="Arial"/>
        </w:rPr>
        <w:br/>
        <w:t xml:space="preserve">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</w:t>
      </w:r>
      <w:r>
        <w:rPr>
          <w:rStyle w:val="a3"/>
          <w:rFonts w:ascii="Arial" w:hAnsi="Arial" w:cs="Arial"/>
        </w:rPr>
        <w:br/>
        <w:t>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17 марта 2021 г. N 115</w:t>
      </w:r>
    </w:p>
    <w:bookmarkEnd w:id="58"/>
    <w:p w:rsidR="00D0512A" w:rsidRDefault="00D0512A"/>
    <w:p w:rsidR="00D0512A" w:rsidRDefault="00054D23">
      <w:pPr>
        <w:pStyle w:val="1"/>
      </w:pPr>
      <w:r>
        <w:t>Схема</w:t>
      </w:r>
      <w:r>
        <w:br/>
        <w:t>реализации мероприятий по медицинской реабилитации в Тюменской области</w:t>
      </w:r>
    </w:p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985"/>
        <w:gridCol w:w="4015"/>
        <w:gridCol w:w="1845"/>
        <w:gridCol w:w="1635"/>
      </w:tblGrid>
      <w:tr w:rsidR="00D0512A"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Профиль заболевания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EC182E">
            <w:pPr>
              <w:pStyle w:val="a7"/>
              <w:jc w:val="center"/>
            </w:pPr>
            <w:hyperlink r:id="rId25" w:history="1">
              <w:r w:rsidR="00054D23">
                <w:rPr>
                  <w:rStyle w:val="a4"/>
                </w:rPr>
                <w:t>МКБ</w:t>
              </w:r>
            </w:hyperlink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Группа медицинской организации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Оценка состояния пациента по ШРМ (баллы)</w:t>
            </w:r>
          </w:p>
        </w:tc>
      </w:tr>
      <w:tr w:rsidR="00D0512A">
        <w:tc>
          <w:tcPr>
            <w:tcW w:w="133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1"/>
            </w:pPr>
            <w:r>
              <w:t>Первый этап медицинской реабилитации в условиях круглосуточного стационара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центральной нервной системы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1" (г. Тюмень)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ФГБУ "Федеральный центр нейрохирургии Минздрава России" (г. Тюмень)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4, 3, 2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Соматические заболевания, в т.ч. болезни системы кровообращения, заболевания дыхательной системы, новообразования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1"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Тюменский кардиологический научный центр - филиал Томского НИМЦ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4, 3, 2, 1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"МКМЦ "Медицинский город"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опорнодвигательного аппарата и периферической нервной системы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1"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ЧУЗ "КБ "РЖД - Медицина" г. Тюмень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2 - 6</w:t>
            </w:r>
          </w:p>
        </w:tc>
      </w:tr>
      <w:tr w:rsidR="00D0512A">
        <w:tc>
          <w:tcPr>
            <w:tcW w:w="133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1"/>
            </w:pPr>
            <w:r>
              <w:t>Второй этап медицинской реабилитации в условиях круглосуточного стационара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центральной нервной системы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I67.9, I69.0, I69.1, I69.2, I69.3, I69.4, T90.5, T90.8, G92, G09, S06, S08.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"Лечебно-реабилитационный центр "Градостроитель"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"Областной лечебно-реабилитационный центр"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ФБУ "Центр реабилитации Фонда социального страхования РФ "Тараскуль"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4, 3, 2, 1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АО "Медико-санитарная часть "Нефтяник"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Соматические заболевания, в т.ч. болезни системы кровообращения, заболевания дыхательной системы, новообразования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I10, I21, I22, I25, I42, I50, J12, J13, J15, J18, J44, J45, C50, C34, D33, C71, C72, C80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"Лечебно-реабилитационный центр "Градостроитель"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"Ялуторовский санаторий-профилакторий "Светлый"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ФБУ "Центр реабилитации Фонда социального страхования РФ "Тараскуль"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4, 3, 2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Тюменская больница ФГБУЗ ЗСМЦ ФМБА России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4, 3, 2, 1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"Областной лечебно-реабилитационный центр"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опорнодвигательного аппарата и периферической нервной системы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G51.0, G54.0, G54.1, G54.2, G54.4, G54.8, G56.0, G56.2, G56.3, G57.0, G62.1, G63.1, G63.2, G63.3, S14.2, S14.3, S14.4, S24.2, S24.3, S34.2, S34.4, S44.0, S44.1, S44.2, S44.7, S54.0, S54.1, S54.2, S54.7, S64.0, S64.1, S64.2, S64.7, М16.3, М17, М19, M24.9, Т90, Т91, Т93, Т94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"Лечебно-реабилитационный центр "Градостроитель"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"Областной лечебно-реабилитационный центр"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АО "Медико-санитарная часть "Нефтяник"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3 - 6</w:t>
            </w:r>
          </w:p>
        </w:tc>
      </w:tr>
      <w:tr w:rsidR="00D0512A">
        <w:tc>
          <w:tcPr>
            <w:tcW w:w="133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1"/>
            </w:pPr>
            <w:r>
              <w:t>Третий этап медицинской реабилитации в амбулаторных условиях, в условиях дневного стационара (стационара на дому), в том числе с использованием дистанционного консультирования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центральной нервной системы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I67.9, I69.0, I69.1, I69.2, I69.3, I69.4, T90.5, T90.8, G92, G09, S06, S08.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клиническая больница N 2"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3" (г. Тобольск)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Соматические заболевания, в т.ч. болезни системы кровообращения, заболевания дыхательной системы, новообразования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I10, I21, I22, I25, I42, I50, J12, J13, J15, J18, J44, J45, C50, C34, D33, C71, C72, C80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4" (г. Ишим)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9" (с. Вагай)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опорнодвигательного аппарата и периферической нервной системы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G51.0, G54.0, G54.1, G54.2, G54.4, G54.8, G56.0, G56.2, G56.3, G57.0, G62.1, G63.1, G63.2, G63.3, S14.2, S14.3, S14.4, S24.2, S24.3, S34.2, S34.4, S44.0, S44.1, S44.2, S44.7, S54.0, S54.1, S54.2, S54.7, S64.0, S64.1, S64.2, S64.7, М16.3, М17, М19, M24.9, Т90, Т91, Т93, Т94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TO "Областная больница N 11" (p.п. Голышманово)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12" (г. Заводоуковск)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14 имени В.Н. Шанаурина" (с. Казанское)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13" (с. Исетское)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15" (с. Н-Тавда)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19" (г. Тюмень)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20" (с. Уват)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23" (г. Ялуторовск)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ГБУЗ ТО "Областная больница N 24" (с. Ярково)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"Лечебно-реабилитационный центр "Градостроитель"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"Ялуторовский санаторий-профилакторий "Светлый"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"Многопрофильный консультативно-диагностический центр"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1"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3"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4"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5"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6"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8"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12"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13"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14"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ГАУЗ ТО "Городская поликлиника N 17"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АО "Медико-санитарная часть "Нефтяник"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3, 2, 1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Заболевания опорнодвигательного аппарата и периферической нервной системы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G51.0, G54.0, G54.1, G54.2, G54.4, G54.8, G56.0, G56.2, G56.3, G57.0, G62.1, G63.1, G63.2, G63.3, S14.2, S14.3, S14.4, S24.2, S24.3, S34.2, S34.4, S44.0, S44.1, S44.2, S44.7, S54.0, S54.1, S54.2, S54.7, S64.0, S64.1, S64.2, S64.7, М16.3, М17, М19, M24.9, Т90, Т91, Т93, Т94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ООО "Центр восстановительной медицины и реабилитации имени В.А. Зольникова"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  <w:tr w:rsidR="00D0512A">
        <w:tc>
          <w:tcPr>
            <w:tcW w:w="2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ООО "Международная Клиника Восстановительной Ортопедии" (по согласованию)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9"/>
            </w:pPr>
            <w: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9"/>
            </w:pPr>
            <w:r>
              <w:t>2 - 3</w:t>
            </w:r>
          </w:p>
        </w:tc>
      </w:tr>
    </w:tbl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0512A" w:rsidRDefault="00054D23">
      <w:pPr>
        <w:jc w:val="right"/>
        <w:rPr>
          <w:rStyle w:val="a3"/>
          <w:rFonts w:ascii="Arial" w:hAnsi="Arial" w:cs="Arial"/>
        </w:rPr>
      </w:pPr>
      <w:bookmarkStart w:id="59" w:name="sub_1300"/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Алгоритму</w:t>
        </w:r>
      </w:hyperlink>
      <w:r>
        <w:rPr>
          <w:rStyle w:val="a3"/>
          <w:rFonts w:ascii="Arial" w:hAnsi="Arial" w:cs="Arial"/>
        </w:rPr>
        <w:t>,</w:t>
      </w:r>
      <w:r>
        <w:rPr>
          <w:rStyle w:val="a3"/>
          <w:rFonts w:ascii="Arial" w:hAnsi="Arial" w:cs="Arial"/>
        </w:rPr>
        <w:br/>
        <w:t xml:space="preserve">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</w:t>
      </w:r>
      <w:r>
        <w:rPr>
          <w:rStyle w:val="a3"/>
          <w:rFonts w:ascii="Arial" w:hAnsi="Arial" w:cs="Arial"/>
        </w:rPr>
        <w:br/>
        <w:t>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17 марта 2021 г. N 115</w:t>
      </w:r>
    </w:p>
    <w:bookmarkEnd w:id="59"/>
    <w:p w:rsidR="00D0512A" w:rsidRDefault="00D0512A"/>
    <w:p w:rsidR="00D0512A" w:rsidRDefault="00054D23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Информация</w:t>
      </w:r>
    </w:p>
    <w:p w:rsidR="00D0512A" w:rsidRDefault="00054D23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о работе коечного фонда медицинской организации,</w:t>
      </w:r>
    </w:p>
    <w:p w:rsidR="00D0512A" w:rsidRDefault="00054D23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оказывающей медицинскую помощь по профилю "медицинская</w:t>
      </w:r>
    </w:p>
    <w:p w:rsidR="00D0512A" w:rsidRDefault="00054D23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реабилитация" в рамках второго этапа медицинской</w:t>
      </w:r>
    </w:p>
    <w:p w:rsidR="00D0512A" w:rsidRDefault="00054D23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реабилитации на "___" __________ 202____</w:t>
      </w:r>
    </w:p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771"/>
        <w:gridCol w:w="2404"/>
        <w:gridCol w:w="2883"/>
        <w:gridCol w:w="1572"/>
        <w:gridCol w:w="1365"/>
        <w:gridCol w:w="1590"/>
      </w:tblGrid>
      <w:tr w:rsidR="00D0512A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Профили коек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Профиль заболеваний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Всего коек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7"/>
              <w:jc w:val="center"/>
            </w:pPr>
            <w:r>
              <w:t>Занято коек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2A" w:rsidRDefault="00054D23">
            <w:pPr>
              <w:pStyle w:val="a7"/>
              <w:jc w:val="center"/>
            </w:pPr>
            <w:r>
              <w:t>Свободно коек</w:t>
            </w:r>
          </w:p>
        </w:tc>
      </w:tr>
      <w:tr w:rsidR="00D0512A"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Реабилитационные для больных с заболеваниями центральной нервной системы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Заболевания центральной нервной системы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Реабилитационные для больных с заболеваниями опорнодвигательного аппарата и периферической нервной системы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Заболевания опорнодвигательного аппарата и периферической нервной системы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Реабилитационные соматические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Соматические заболевания, в т. ч. болезни системы кровообращения, заболевания дыхательной системы, новообразования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в том числе: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болезни системы кровообращения,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заболевания дыхательной системы,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  <w:tr w:rsidR="00D0512A"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054D23">
            <w:pPr>
              <w:pStyle w:val="a9"/>
            </w:pPr>
            <w:r>
              <w:t>новообразования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12A" w:rsidRDefault="00D0512A">
            <w:pPr>
              <w:pStyle w:val="a7"/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12A" w:rsidRDefault="00D0512A">
            <w:pPr>
              <w:pStyle w:val="a7"/>
            </w:pPr>
          </w:p>
        </w:tc>
      </w:tr>
    </w:tbl>
    <w:p w:rsidR="00D0512A" w:rsidRDefault="00D0512A"/>
    <w:p w:rsidR="00D0512A" w:rsidRDefault="00D0512A">
      <w:pPr>
        <w:ind w:firstLine="0"/>
        <w:jc w:val="left"/>
        <w:sectPr w:rsidR="00D0512A">
          <w:headerReference w:type="default" r:id="rId30"/>
          <w:footerReference w:type="default" r:id="rId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54D23" w:rsidRDefault="00054D23"/>
    <w:sectPr w:rsidR="00054D23">
      <w:headerReference w:type="default" r:id="rId32"/>
      <w:footerReference w:type="default" r:id="rId3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23" w:rsidRDefault="00054D23">
      <w:r>
        <w:separator/>
      </w:r>
    </w:p>
  </w:endnote>
  <w:endnote w:type="continuationSeparator" w:id="0">
    <w:p w:rsidR="00054D23" w:rsidRDefault="000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0512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EC182E" w:rsidRPr="00EC182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0512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051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0512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051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0512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051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512A" w:rsidRDefault="00054D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C182E">
            <w:fldChar w:fldCharType="begin"/>
          </w:r>
          <w:r w:rsidR="00EC182E">
            <w:instrText xml:space="preserve">NUMPAGES  \* Arabic  \* MERGEFORMAT </w:instrText>
          </w:r>
          <w:r w:rsidR="00EC182E">
            <w:fldChar w:fldCharType="separate"/>
          </w:r>
          <w:r w:rsidR="00CB5A16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 w:rsidR="00EC182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23" w:rsidRDefault="00054D23">
      <w:r>
        <w:separator/>
      </w:r>
    </w:p>
  </w:footnote>
  <w:footnote w:type="continuationSeparator" w:id="0">
    <w:p w:rsidR="00054D23" w:rsidRDefault="0005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 организации…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 организации медицинской реабилитации взрослому населен…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 организации медицинской реабилитации взрослому населен…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 организации медицинской реабилитации взрослому населен…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2A" w:rsidRDefault="00054D2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здравоохранения Тюменской области от 17 марта 2021 г. N 115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16"/>
    <w:rsid w:val="00054D23"/>
    <w:rsid w:val="00CB5A16"/>
    <w:rsid w:val="00D0512A"/>
    <w:rsid w:val="00E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3584374/0" TargetMode="External"/><Relationship Id="rId18" Type="http://schemas.openxmlformats.org/officeDocument/2006/relationships/hyperlink" Target="http://internet.garant.ru/document/redirect/73584293/0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55873838/0" TargetMode="External"/><Relationship Id="rId17" Type="http://schemas.openxmlformats.org/officeDocument/2006/relationships/hyperlink" Target="http://internet.garant.ru/document/redirect/74681688/1000" TargetMode="External"/><Relationship Id="rId25" Type="http://schemas.openxmlformats.org/officeDocument/2006/relationships/hyperlink" Target="http://internet.garant.ru/document/redirect/4100000/0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681688/1000" TargetMode="External"/><Relationship Id="rId20" Type="http://schemas.openxmlformats.org/officeDocument/2006/relationships/footer" Target="foot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55870366/0" TargetMode="External"/><Relationship Id="rId24" Type="http://schemas.openxmlformats.org/officeDocument/2006/relationships/footer" Target="footer3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3587964/0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hyperlink" Target="http://internet.garant.ru/document/redirect/74681688/1000" TargetMode="External"/><Relationship Id="rId19" Type="http://schemas.openxmlformats.org/officeDocument/2006/relationships/header" Target="head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688/0" TargetMode="External"/><Relationship Id="rId14" Type="http://schemas.openxmlformats.org/officeDocument/2006/relationships/hyperlink" Target="http://internet.garant.ru/document/redirect/73585439/0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74681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5141</Words>
  <Characters>29310</Characters>
  <Application>Microsoft Office Word</Application>
  <DocSecurity>0</DocSecurity>
  <Lines>244</Lines>
  <Paragraphs>68</Paragraphs>
  <ScaleCrop>false</ScaleCrop>
  <Company>НПП "Гарант-Сервис"</Company>
  <LinksUpToDate>false</LinksUpToDate>
  <CharactersWithSpaces>34383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Калугина</cp:lastModifiedBy>
  <cp:revision>2</cp:revision>
  <dcterms:created xsi:type="dcterms:W3CDTF">2023-06-29T04:59:00Z</dcterms:created>
  <dcterms:modified xsi:type="dcterms:W3CDTF">2023-06-29T04:59:00Z</dcterms:modified>
</cp:coreProperties>
</file>